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Maria Costanza Villarreal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1978 Nat</w:t>
      </w:r>
      <w:r>
        <w:rPr>
          <w:rFonts w:ascii="Times Roman" w:hAnsi="Times Roman"/>
          <w:sz w:val="22"/>
          <w:szCs w:val="22"/>
          <w:rtl w:val="0"/>
          <w:lang w:val="en-US"/>
        </w:rPr>
        <w:t>a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 in Argentina, vive e lavora a Roma.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Artista tessile e della carta.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Mostre personali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2022- Galleria AG,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de-DE"/>
        </w:rPr>
        <w:t>Vergel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 Santa Fe, Argentina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2020-Galleria Curva Pura,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Veglia con Me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 installazione site specific a cura di Vittorio Beltrami.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2020- Floralism, Portuense 201. Installazione site specific con pigmenti naturali del fiume.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2019- Galleria Curva Pura- I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n Transit"- installazione site specific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2018- Centro Experimental del color, Santa Fe, Argentina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 xml:space="preserve">2018-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La Sala ludica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 CRETA, Roma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2016-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La casa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- Esthia arte contemporanea, Roma.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2014- Museo de belli arti  Orlando Ruffinengo</w:t>
      </w:r>
      <w:r>
        <w:rPr>
          <w:rFonts w:ascii="Times Roman" w:hAnsi="Times Roman"/>
          <w:sz w:val="22"/>
          <w:szCs w:val="22"/>
          <w:rtl w:val="0"/>
          <w:lang w:val="en-US"/>
        </w:rPr>
        <w:t>,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Maria Constanza Villarreal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</w:rPr>
        <w:t>,</w:t>
      </w:r>
      <w:r>
        <w:rPr>
          <w:rFonts w:ascii="Times Roman" w:hAnsi="Times Roman" w:hint="default"/>
          <w:sz w:val="22"/>
          <w:szCs w:val="22"/>
          <w:rtl w:val="0"/>
        </w:rPr>
        <w:t xml:space="preserve">– </w:t>
      </w:r>
      <w:r>
        <w:rPr>
          <w:rFonts w:ascii="Times Roman" w:hAnsi="Times Roman"/>
          <w:sz w:val="22"/>
          <w:szCs w:val="22"/>
          <w:rtl w:val="0"/>
          <w:lang w:val="it-IT"/>
        </w:rPr>
        <w:t>Santa Fe, Argentina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2013- Galleria AG Arte,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pt-PT"/>
        </w:rPr>
        <w:t>Un Mundo Sutil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 Santa Fe, Argentina.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2011- Galleria AG Arte,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en-US"/>
        </w:rPr>
        <w:t>M</w:t>
      </w:r>
      <w:r>
        <w:rPr>
          <w:rFonts w:ascii="Times Roman" w:hAnsi="Times Roman"/>
          <w:sz w:val="22"/>
          <w:szCs w:val="22"/>
          <w:rtl w:val="0"/>
          <w:lang w:val="es-ES_tradnl"/>
        </w:rPr>
        <w:t>ovimientos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 Santa Fe, Argentina.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2005- Galleria d'Arte Holz, Buenos Aires, Argentina.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Mostre collettive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2022- Ex Cartiera Latina, Parco Archeologico dell'Appia Antica, Roma.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</w:rPr>
        <w:t>Remanso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. Dieci prospettive sulla fibra artistica.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2021- Palazzo Velli, Roma.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en-US"/>
        </w:rPr>
        <w:t>Surface and Depht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. Artisti tessili internazionali.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2020-Murate A</w:t>
      </w:r>
      <w:r>
        <w:rPr>
          <w:rFonts w:ascii="Times Roman" w:hAnsi="Times Roman"/>
          <w:sz w:val="22"/>
          <w:szCs w:val="22"/>
          <w:rtl w:val="0"/>
          <w:lang w:val="en-US"/>
        </w:rPr>
        <w:t>rt</w:t>
      </w:r>
      <w:r>
        <w:rPr>
          <w:rFonts w:ascii="Times Roman" w:hAnsi="Times Roman"/>
          <w:sz w:val="22"/>
          <w:szCs w:val="22"/>
          <w:rtl w:val="0"/>
          <w:lang w:val="en-US"/>
        </w:rPr>
        <w:t xml:space="preserve"> district</w:t>
      </w:r>
      <w:r>
        <w:rPr>
          <w:rFonts w:ascii="Times Roman" w:hAnsi="Times Roman"/>
          <w:sz w:val="22"/>
          <w:szCs w:val="22"/>
          <w:rtl w:val="0"/>
          <w:lang w:val="en-US"/>
        </w:rPr>
        <w:t>,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 in collaborazione con Progetto curatoriale Arte Giro.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en-US"/>
        </w:rPr>
        <w:t>Stay with me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 Piattaforma espositiva virtuale permanente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2016-Circle de Artist di Barcellona, </w:t>
      </w:r>
      <w:r>
        <w:rPr>
          <w:rFonts w:ascii="Times Roman" w:hAnsi="Times Roman" w:hint="default"/>
          <w:sz w:val="22"/>
          <w:szCs w:val="22"/>
          <w:rtl w:val="0"/>
          <w:lang w:val="es-ES_tradnl"/>
        </w:rPr>
        <w:t>​​</w:t>
      </w:r>
      <w:r>
        <w:rPr>
          <w:rFonts w:ascii="Times Roman" w:hAnsi="Times Roman"/>
          <w:sz w:val="22"/>
          <w:szCs w:val="22"/>
          <w:rtl w:val="0"/>
          <w:lang w:val="it-IT"/>
        </w:rPr>
        <w:t>Spagna.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de-DE"/>
        </w:rPr>
        <w:t>Open Mind</w:t>
      </w:r>
      <w:r>
        <w:rPr>
          <w:rFonts w:ascii="Times Roman" w:hAnsi="Times Roman" w:hint="default"/>
          <w:sz w:val="22"/>
          <w:szCs w:val="22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2016-Forum of Art and Architecture, Essen, Germania. "Mente aperta"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2016-Galleria Mirabillia, Reggio Emilia.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pt-PT"/>
        </w:rPr>
        <w:t>Mirabi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2014- Centro Cultural La Vaguada, Madrid, Spagna.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es-ES_tradnl"/>
        </w:rPr>
        <w:t>2012- Grandes Maestros Argentinos y Contempor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  <w:lang w:val="pt-PT"/>
        </w:rPr>
        <w:t>neos, Galleria AG Arte, Santa Fe, Argentina.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es-ES_tradnl"/>
        </w:rPr>
        <w:t>2007- Galleria d'Arte Holz, Dibujos y pinturas, Buenos Aires. Argentina.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2006- Galleria d'Arte Holz,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es-ES_tradnl"/>
        </w:rPr>
        <w:t>Colleccionables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pt-PT"/>
        </w:rPr>
        <w:t>. Buenos Aires, Argentina.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Riconoscimenti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2015- Finalista, premio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Uomini e la citt</w:t>
      </w:r>
      <w:r>
        <w:rPr>
          <w:rFonts w:ascii="Times Roman" w:hAnsi="Times Roman" w:hint="default"/>
          <w:sz w:val="22"/>
          <w:szCs w:val="22"/>
          <w:rtl w:val="0"/>
        </w:rPr>
        <w:t>à”</w:t>
      </w:r>
      <w:r>
        <w:rPr>
          <w:rFonts w:ascii="Times Roman" w:hAnsi="Times Roman"/>
          <w:sz w:val="22"/>
          <w:szCs w:val="22"/>
          <w:rtl w:val="0"/>
          <w:lang w:val="it-IT"/>
        </w:rPr>
        <w:t>, Galleria artista indipendente, Milano.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2015-</w:t>
      </w:r>
      <w:r>
        <w:rPr>
          <w:rFonts w:ascii="Times Roman" w:hAnsi="Times Roman"/>
          <w:sz w:val="22"/>
          <w:szCs w:val="22"/>
          <w:rtl w:val="0"/>
          <w:lang w:val="en-US"/>
        </w:rPr>
        <w:t>Finalista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, Premio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en-US"/>
        </w:rPr>
        <w:t>Ars Mirabillis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 Galleria Arte Mirabillia,Reggio Emilia.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2014- Finalista, Premio Bice Bugatti- Nuova Milanese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pt-PT"/>
        </w:rPr>
        <w:t>2006- Finalista, Palermo Fest. Pinture. Buenos Aires, Argentina.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 xml:space="preserve">2006 </w:t>
      </w:r>
      <w:r>
        <w:rPr>
          <w:rFonts w:ascii="Times Roman" w:hAnsi="Times Roman" w:hint="default"/>
          <w:sz w:val="22"/>
          <w:szCs w:val="22"/>
          <w:rtl w:val="0"/>
        </w:rPr>
        <w:t xml:space="preserve">– </w:t>
      </w:r>
      <w:r>
        <w:rPr>
          <w:rFonts w:ascii="Times Roman" w:hAnsi="Times Roman"/>
          <w:sz w:val="22"/>
          <w:szCs w:val="22"/>
          <w:rtl w:val="0"/>
          <w:lang w:val="es-ES_tradnl"/>
        </w:rPr>
        <w:t>XX Salon Nacional, San Justo, Dibujo. Santa Fe, Argentina, II Premio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Collezione e Progetti Pubbliche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2021-Biblioteca Mario Lui, Firenze.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Rifugio I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 Installazione permanente, realizzata con la collaborazione de la comunit</w:t>
      </w:r>
      <w:r>
        <w:rPr>
          <w:rFonts w:ascii="Times Roman" w:hAnsi="Times Roman" w:hint="default"/>
          <w:sz w:val="22"/>
          <w:szCs w:val="22"/>
          <w:rtl w:val="0"/>
        </w:rPr>
        <w:t>à</w:t>
      </w:r>
      <w:r>
        <w:rPr>
          <w:rFonts w:ascii="Times Roman" w:hAnsi="Times Roman"/>
          <w:sz w:val="22"/>
          <w:szCs w:val="22"/>
          <w:rtl w:val="0"/>
          <w:lang w:val="it-IT"/>
        </w:rPr>
        <w:t>. Progetto realizzato per Stay with Me.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2021-Biblioteca Buonarotti, Firenze.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Rifugio II 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Installazione tessile permanente, realizzata con la partecipazione de la comunit</w:t>
      </w:r>
      <w:r>
        <w:rPr>
          <w:rFonts w:ascii="Times Roman" w:hAnsi="Times Roman" w:hint="default"/>
          <w:sz w:val="22"/>
          <w:szCs w:val="22"/>
          <w:rtl w:val="0"/>
        </w:rPr>
        <w:t>à</w:t>
      </w:r>
      <w:r>
        <w:rPr>
          <w:rFonts w:ascii="Times Roman" w:hAnsi="Times Roman"/>
          <w:sz w:val="22"/>
          <w:szCs w:val="22"/>
          <w:rtl w:val="0"/>
          <w:lang w:val="it-IT"/>
        </w:rPr>
        <w:t>. Progetto realizzato per Stay With me.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Chiostro di San Crisogono, Roma, Primo premio Concorso.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Museo de Bellas Artes Orlando Ruffinengo, Santa Fe, Argentina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Centro Culturale Provinciale, Santa Fe, Argentina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Progetti curatoriali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22"/>
          <w:szCs w:val="22"/>
          <w:rtl w:val="0"/>
        </w:rPr>
        <w:t xml:space="preserve">2022-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</w:rPr>
        <w:t>Remanso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 in collaborazione con Vittorio Beltrami, Dieci prospettive sulla Fibra Art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